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13" w:rsidRPr="00F67CC5" w:rsidRDefault="00D92513" w:rsidP="00D92513">
      <w:pPr>
        <w:pStyle w:val="Header"/>
        <w:rPr>
          <w:rFonts w:ascii="Times New Roman" w:eastAsia="Times New Roman" w:hAnsi="Times New Roman" w:cs="Times New Roman"/>
          <w:sz w:val="20"/>
          <w:szCs w:val="20"/>
        </w:rPr>
      </w:pPr>
      <w:r w:rsidRPr="00B64E3C">
        <w:rPr>
          <w:rFonts w:ascii="Times New Roman" w:eastAsia="Times New Roman" w:hAnsi="Times New Roman" w:cs="Times New Roman"/>
          <w:sz w:val="20"/>
          <w:szCs w:val="20"/>
        </w:rPr>
        <w:t>Journal of Government Dental College and Hospital, October 2</w:t>
      </w:r>
      <w:r w:rsidR="00B57587">
        <w:rPr>
          <w:rFonts w:ascii="Times New Roman" w:eastAsia="Times New Roman" w:hAnsi="Times New Roman" w:cs="Times New Roman"/>
          <w:sz w:val="20"/>
          <w:szCs w:val="20"/>
        </w:rPr>
        <w:t>0</w:t>
      </w:r>
      <w:r w:rsidR="00611922">
        <w:rPr>
          <w:rFonts w:ascii="Times New Roman" w:eastAsia="Times New Roman" w:hAnsi="Times New Roman" w:cs="Times New Roman"/>
          <w:sz w:val="20"/>
          <w:szCs w:val="20"/>
        </w:rPr>
        <w:t>15, Vol.-0</w:t>
      </w:r>
      <w:r w:rsidR="00D66561">
        <w:rPr>
          <w:rFonts w:ascii="Times New Roman" w:eastAsia="Times New Roman" w:hAnsi="Times New Roman" w:cs="Times New Roman"/>
          <w:sz w:val="20"/>
          <w:szCs w:val="20"/>
        </w:rPr>
        <w:t xml:space="preserve">2, Issue- 01, P. </w:t>
      </w:r>
      <w:r w:rsidR="00B657DE">
        <w:rPr>
          <w:rFonts w:ascii="Times New Roman" w:eastAsia="Times New Roman" w:hAnsi="Times New Roman" w:cs="Times New Roman"/>
          <w:sz w:val="20"/>
          <w:szCs w:val="20"/>
        </w:rPr>
        <w:t>39-43</w:t>
      </w:r>
    </w:p>
    <w:p w:rsidR="00D92513" w:rsidRDefault="00D92513" w:rsidP="00D92513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bCs/>
          <w:color w:val="000000"/>
          <w:sz w:val="24"/>
          <w:szCs w:val="24"/>
          <w:highlight w:val="lightGray"/>
        </w:rPr>
      </w:pPr>
    </w:p>
    <w:p w:rsidR="00B657DE" w:rsidRPr="00DE71C6" w:rsidRDefault="00B657DE" w:rsidP="00B657DE">
      <w:pPr>
        <w:spacing w:after="0" w:line="360" w:lineRule="auto"/>
        <w:jc w:val="both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DE71C6">
        <w:rPr>
          <w:rFonts w:asciiTheme="majorHAnsi" w:hAnsiTheme="majorHAnsi" w:cs="Times New Roman"/>
          <w:b/>
          <w:color w:val="000000" w:themeColor="text1"/>
          <w:sz w:val="24"/>
          <w:szCs w:val="24"/>
          <w:highlight w:val="lightGray"/>
        </w:rPr>
        <w:t>Case report:</w:t>
      </w:r>
    </w:p>
    <w:p w:rsidR="00B657DE" w:rsidRPr="00DE71C6" w:rsidRDefault="00B657DE" w:rsidP="00B657DE">
      <w:pPr>
        <w:spacing w:after="0" w:line="360" w:lineRule="auto"/>
        <w:jc w:val="both"/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proofErr w:type="spellStart"/>
      <w:r w:rsidRPr="00DE71C6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Pyogenic</w:t>
      </w:r>
      <w:proofErr w:type="spellEnd"/>
      <w:r w:rsidRPr="00DE71C6"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 </w:t>
      </w:r>
      <w:proofErr w:type="spellStart"/>
      <w:r w:rsidRPr="00DE71C6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granuloma</w:t>
      </w:r>
      <w:proofErr w:type="spellEnd"/>
      <w:r w:rsidRPr="00DE71C6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: a case report and review</w:t>
      </w:r>
    </w:p>
    <w:p w:rsidR="00B657DE" w:rsidRDefault="00B657DE" w:rsidP="00B657DE">
      <w:pPr>
        <w:widowControl w:val="0"/>
        <w:suppressLineNumbers/>
        <w:spacing w:after="0" w:line="360" w:lineRule="auto"/>
        <w:rPr>
          <w:rFonts w:asciiTheme="majorHAnsi" w:hAnsiTheme="majorHAnsi" w:cs="Times New Roman"/>
          <w:b/>
          <w:vertAlign w:val="superscript"/>
        </w:rPr>
      </w:pPr>
      <w:r w:rsidRPr="00DE71C6">
        <w:rPr>
          <w:rFonts w:asciiTheme="majorHAnsi" w:hAnsiTheme="majorHAnsi" w:cs="Times New Roman"/>
          <w:b/>
        </w:rPr>
        <w:t xml:space="preserve">Dr. </w:t>
      </w:r>
      <w:proofErr w:type="spellStart"/>
      <w:r w:rsidRPr="00DE71C6">
        <w:rPr>
          <w:rFonts w:asciiTheme="majorHAnsi" w:hAnsiTheme="majorHAnsi" w:cs="Times New Roman"/>
          <w:b/>
        </w:rPr>
        <w:t>Jigna</w:t>
      </w:r>
      <w:proofErr w:type="spellEnd"/>
      <w:r w:rsidRPr="00DE71C6">
        <w:rPr>
          <w:rFonts w:asciiTheme="majorHAnsi" w:hAnsiTheme="majorHAnsi" w:cs="Times New Roman"/>
          <w:b/>
        </w:rPr>
        <w:t xml:space="preserve"> Shah (MDS</w:t>
      </w:r>
      <w:proofErr w:type="gramStart"/>
      <w:r w:rsidRPr="00DE71C6">
        <w:rPr>
          <w:rFonts w:asciiTheme="majorHAnsi" w:hAnsiTheme="majorHAnsi" w:cs="Times New Roman"/>
          <w:b/>
        </w:rPr>
        <w:t>)</w:t>
      </w:r>
      <w:r w:rsidRPr="00DE71C6">
        <w:rPr>
          <w:rFonts w:asciiTheme="majorHAnsi" w:hAnsiTheme="majorHAnsi" w:cs="Times New Roman"/>
          <w:b/>
          <w:vertAlign w:val="superscript"/>
        </w:rPr>
        <w:t>1</w:t>
      </w:r>
      <w:proofErr w:type="gramEnd"/>
      <w:r w:rsidRPr="00DE71C6">
        <w:rPr>
          <w:rFonts w:asciiTheme="majorHAnsi" w:eastAsia="Batang" w:hAnsiTheme="majorHAnsi" w:cs="Times New Roman"/>
          <w:b/>
          <w:vertAlign w:val="superscript"/>
          <w:lang w:eastAsia="hi-IN" w:bidi="hi-IN"/>
        </w:rPr>
        <w:t>†</w:t>
      </w:r>
      <w:r w:rsidRPr="00DE71C6">
        <w:rPr>
          <w:rFonts w:asciiTheme="majorHAnsi" w:hAnsiTheme="majorHAnsi" w:cs="Times New Roman"/>
          <w:b/>
        </w:rPr>
        <w:t xml:space="preserve">,  Dr. </w:t>
      </w:r>
      <w:proofErr w:type="spellStart"/>
      <w:r w:rsidRPr="00DE71C6">
        <w:rPr>
          <w:rFonts w:asciiTheme="majorHAnsi" w:hAnsiTheme="majorHAnsi" w:cs="Times New Roman"/>
          <w:b/>
        </w:rPr>
        <w:t>Bhavik</w:t>
      </w:r>
      <w:proofErr w:type="spellEnd"/>
      <w:r w:rsidRPr="00DE71C6">
        <w:rPr>
          <w:rFonts w:asciiTheme="majorHAnsi" w:hAnsiTheme="majorHAnsi" w:cs="Times New Roman"/>
          <w:b/>
        </w:rPr>
        <w:t xml:space="preserve"> </w:t>
      </w:r>
      <w:proofErr w:type="spellStart"/>
      <w:r w:rsidRPr="00DE71C6">
        <w:rPr>
          <w:rFonts w:asciiTheme="majorHAnsi" w:hAnsiTheme="majorHAnsi" w:cs="Times New Roman"/>
          <w:b/>
        </w:rPr>
        <w:t>Mavani</w:t>
      </w:r>
      <w:proofErr w:type="spellEnd"/>
      <w:r w:rsidRPr="00DE71C6">
        <w:rPr>
          <w:rFonts w:asciiTheme="majorHAnsi" w:hAnsiTheme="majorHAnsi" w:cs="Times New Roman"/>
          <w:b/>
        </w:rPr>
        <w:t xml:space="preserve"> </w:t>
      </w:r>
      <w:r w:rsidRPr="00DE71C6">
        <w:rPr>
          <w:rFonts w:asciiTheme="majorHAnsi" w:hAnsiTheme="majorHAnsi" w:cs="Times New Roman"/>
          <w:b/>
          <w:vertAlign w:val="superscript"/>
        </w:rPr>
        <w:t>2</w:t>
      </w:r>
    </w:p>
    <w:p w:rsidR="00B657DE" w:rsidRPr="00DE71C6" w:rsidRDefault="00B657DE" w:rsidP="00B657DE">
      <w:pPr>
        <w:widowControl w:val="0"/>
        <w:suppressLineNumbers/>
        <w:spacing w:after="0" w:line="360" w:lineRule="auto"/>
        <w:rPr>
          <w:rFonts w:asciiTheme="majorHAnsi" w:hAnsiTheme="majorHAnsi" w:cs="Times New Roman"/>
          <w:b/>
          <w:vertAlign w:val="superscript"/>
        </w:rPr>
      </w:pPr>
    </w:p>
    <w:p w:rsidR="00B657DE" w:rsidRPr="00DE71C6" w:rsidRDefault="00B657DE" w:rsidP="00B657DE">
      <w:pPr>
        <w:spacing w:after="0" w:line="360" w:lineRule="auto"/>
        <w:rPr>
          <w:rFonts w:asciiTheme="majorHAnsi" w:hAnsiTheme="majorHAnsi" w:cs="Times New Roman"/>
          <w:sz w:val="18"/>
          <w:szCs w:val="18"/>
        </w:rPr>
      </w:pPr>
      <w:r w:rsidRPr="00DE71C6">
        <w:rPr>
          <w:rFonts w:asciiTheme="majorHAnsi" w:hAnsiTheme="majorHAnsi" w:cs="Times New Roman"/>
          <w:b/>
          <w:sz w:val="18"/>
          <w:szCs w:val="18"/>
          <w:vertAlign w:val="superscript"/>
        </w:rPr>
        <w:t xml:space="preserve">1 </w:t>
      </w:r>
      <w:r w:rsidRPr="00DE71C6">
        <w:rPr>
          <w:rFonts w:asciiTheme="majorHAnsi" w:hAnsiTheme="majorHAnsi" w:cs="Times New Roman"/>
          <w:sz w:val="18"/>
          <w:szCs w:val="18"/>
        </w:rPr>
        <w:t xml:space="preserve">Professor &amp; Head, Dept of Oral Medicine &amp; Radiology, Govt. Dental College &amp; Hospital, </w:t>
      </w:r>
      <w:proofErr w:type="spellStart"/>
      <w:r w:rsidRPr="00DE71C6">
        <w:rPr>
          <w:rFonts w:asciiTheme="majorHAnsi" w:hAnsiTheme="majorHAnsi" w:cs="Times New Roman"/>
          <w:sz w:val="18"/>
          <w:szCs w:val="18"/>
        </w:rPr>
        <w:t>Ahmedabad</w:t>
      </w:r>
      <w:proofErr w:type="spellEnd"/>
      <w:r w:rsidRPr="00DE71C6">
        <w:rPr>
          <w:rFonts w:asciiTheme="majorHAnsi" w:hAnsiTheme="majorHAnsi" w:cs="Times New Roman"/>
          <w:sz w:val="18"/>
          <w:szCs w:val="18"/>
        </w:rPr>
        <w:t>, Gujarat, India</w:t>
      </w:r>
    </w:p>
    <w:p w:rsidR="00B657DE" w:rsidRPr="00DE71C6" w:rsidRDefault="00B657DE" w:rsidP="00B657DE">
      <w:pPr>
        <w:spacing w:after="0" w:line="360" w:lineRule="auto"/>
        <w:rPr>
          <w:rFonts w:asciiTheme="majorHAnsi" w:hAnsiTheme="majorHAnsi" w:cs="Times New Roman"/>
          <w:sz w:val="18"/>
          <w:szCs w:val="18"/>
        </w:rPr>
      </w:pPr>
      <w:r w:rsidRPr="00DE71C6">
        <w:rPr>
          <w:rFonts w:asciiTheme="majorHAnsi" w:hAnsiTheme="majorHAnsi" w:cs="Times New Roman"/>
          <w:b/>
          <w:sz w:val="18"/>
          <w:szCs w:val="18"/>
          <w:vertAlign w:val="superscript"/>
        </w:rPr>
        <w:t xml:space="preserve">2 </w:t>
      </w:r>
      <w:r w:rsidRPr="00DE71C6">
        <w:rPr>
          <w:rFonts w:asciiTheme="majorHAnsi" w:hAnsiTheme="majorHAnsi" w:cs="Times New Roman"/>
          <w:sz w:val="18"/>
          <w:szCs w:val="18"/>
        </w:rPr>
        <w:t xml:space="preserve">Postgraduate Student Dept of Oral Medicine &amp; Radiology, Govt. Dental College &amp; Hospital, </w:t>
      </w:r>
      <w:proofErr w:type="spellStart"/>
      <w:r w:rsidRPr="00DE71C6">
        <w:rPr>
          <w:rFonts w:asciiTheme="majorHAnsi" w:hAnsiTheme="majorHAnsi" w:cs="Times New Roman"/>
          <w:sz w:val="18"/>
          <w:szCs w:val="18"/>
        </w:rPr>
        <w:t>Ahmedabad</w:t>
      </w:r>
      <w:proofErr w:type="spellEnd"/>
      <w:r w:rsidRPr="00DE71C6">
        <w:rPr>
          <w:rFonts w:asciiTheme="majorHAnsi" w:hAnsiTheme="majorHAnsi" w:cs="Times New Roman"/>
          <w:sz w:val="18"/>
          <w:szCs w:val="18"/>
        </w:rPr>
        <w:t>, Gujarat, India</w:t>
      </w:r>
    </w:p>
    <w:p w:rsidR="00B657DE" w:rsidRPr="00DE71C6" w:rsidRDefault="00B657DE" w:rsidP="00B657DE">
      <w:pPr>
        <w:widowControl w:val="0"/>
        <w:suppressLineNumbers/>
        <w:pBdr>
          <w:bottom w:val="single" w:sz="6" w:space="1" w:color="auto"/>
        </w:pBdr>
        <w:spacing w:after="0" w:line="360" w:lineRule="auto"/>
        <w:jc w:val="both"/>
        <w:rPr>
          <w:rFonts w:asciiTheme="majorHAnsi" w:eastAsia="Batang" w:hAnsiTheme="majorHAnsi" w:cs="Times New Roman"/>
          <w:sz w:val="18"/>
          <w:szCs w:val="18"/>
          <w:lang w:eastAsia="hi-IN" w:bidi="hi-IN"/>
        </w:rPr>
      </w:pPr>
      <w:r w:rsidRPr="00DE71C6">
        <w:rPr>
          <w:rFonts w:asciiTheme="majorHAnsi" w:eastAsia="Batang" w:hAnsiTheme="majorHAnsi" w:cs="Times New Roman"/>
          <w:b/>
          <w:sz w:val="18"/>
          <w:szCs w:val="18"/>
          <w:vertAlign w:val="superscript"/>
          <w:lang w:eastAsia="hi-IN" w:bidi="hi-IN"/>
        </w:rPr>
        <w:t>†</w:t>
      </w:r>
      <w:r w:rsidRPr="00DE71C6">
        <w:rPr>
          <w:rFonts w:asciiTheme="majorHAnsi" w:eastAsia="Batang" w:hAnsiTheme="majorHAnsi" w:cs="Times New Roman"/>
          <w:sz w:val="18"/>
          <w:szCs w:val="18"/>
          <w:lang w:eastAsia="hi-IN" w:bidi="hi-IN"/>
        </w:rPr>
        <w:t>Author for correspondence.</w:t>
      </w:r>
    </w:p>
    <w:p w:rsidR="00B657DE" w:rsidRPr="00DE71C6" w:rsidRDefault="00B657DE" w:rsidP="00B657DE">
      <w:pPr>
        <w:widowControl w:val="0"/>
        <w:suppressLineNumbers/>
        <w:spacing w:after="0" w:line="360" w:lineRule="auto"/>
        <w:jc w:val="both"/>
        <w:rPr>
          <w:rFonts w:ascii="Times New Roman" w:eastAsia="Batang" w:hAnsi="Times New Roman" w:cs="Times New Roman"/>
          <w:sz w:val="20"/>
          <w:szCs w:val="20"/>
          <w:lang w:eastAsia="hi-IN" w:bidi="hi-IN"/>
        </w:rPr>
      </w:pPr>
    </w:p>
    <w:p w:rsidR="00B657DE" w:rsidRPr="00DE71C6" w:rsidRDefault="00B657DE" w:rsidP="00B657D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DE71C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Abstract</w:t>
      </w:r>
    </w:p>
    <w:p w:rsidR="00B657DE" w:rsidRPr="00DE71C6" w:rsidRDefault="00B657DE" w:rsidP="00B657D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spellStart"/>
      <w:r w:rsidRPr="00DE71C6">
        <w:rPr>
          <w:rFonts w:ascii="Times New Roman" w:hAnsi="Times New Roman" w:cs="Times New Roman"/>
          <w:color w:val="000000" w:themeColor="text1"/>
          <w:sz w:val="18"/>
          <w:szCs w:val="18"/>
        </w:rPr>
        <w:t>Exophytic</w:t>
      </w:r>
      <w:proofErr w:type="spellEnd"/>
      <w:r w:rsidRPr="00DE71C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gingival lesions represent some of the more frequently encountered lesions in the oral cavity. Some of these lesions are reactive in nature. </w:t>
      </w:r>
      <w:proofErr w:type="spellStart"/>
      <w:r w:rsidRPr="00DE71C6">
        <w:rPr>
          <w:rFonts w:ascii="Times New Roman" w:hAnsi="Times New Roman" w:cs="Times New Roman"/>
          <w:color w:val="000000" w:themeColor="text1"/>
          <w:sz w:val="18"/>
          <w:szCs w:val="18"/>
        </w:rPr>
        <w:t>Pyogenic</w:t>
      </w:r>
      <w:proofErr w:type="spellEnd"/>
      <w:r w:rsidRPr="00DE71C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DE71C6">
        <w:rPr>
          <w:rFonts w:ascii="Times New Roman" w:hAnsi="Times New Roman" w:cs="Times New Roman"/>
          <w:color w:val="000000" w:themeColor="text1"/>
          <w:sz w:val="18"/>
          <w:szCs w:val="18"/>
        </w:rPr>
        <w:t>granuloma</w:t>
      </w:r>
      <w:proofErr w:type="spellEnd"/>
      <w:r w:rsidRPr="00DE71C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is an overzealously proliferative non-</w:t>
      </w:r>
      <w:proofErr w:type="spellStart"/>
      <w:r w:rsidRPr="00DE71C6">
        <w:rPr>
          <w:rFonts w:ascii="Times New Roman" w:hAnsi="Times New Roman" w:cs="Times New Roman"/>
          <w:color w:val="000000" w:themeColor="text1"/>
          <w:sz w:val="18"/>
          <w:szCs w:val="18"/>
        </w:rPr>
        <w:t>neoplastic</w:t>
      </w:r>
      <w:proofErr w:type="spellEnd"/>
      <w:r w:rsidRPr="00DE71C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lesion of connective tissue origin, found commonly in oral cavity and is secondary to chronic low grade local irritation, poor oral hygiene, and hormonal disturbances. Typically, </w:t>
      </w:r>
      <w:proofErr w:type="spellStart"/>
      <w:r w:rsidRPr="00DE71C6">
        <w:rPr>
          <w:rFonts w:ascii="Times New Roman" w:hAnsi="Times New Roman" w:cs="Times New Roman"/>
          <w:color w:val="000000" w:themeColor="text1"/>
          <w:sz w:val="18"/>
          <w:szCs w:val="18"/>
        </w:rPr>
        <w:t>pyogenic</w:t>
      </w:r>
      <w:proofErr w:type="spellEnd"/>
      <w:r w:rsidRPr="00DE71C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DE71C6">
        <w:rPr>
          <w:rFonts w:ascii="Times New Roman" w:hAnsi="Times New Roman" w:cs="Times New Roman"/>
          <w:color w:val="000000" w:themeColor="text1"/>
          <w:sz w:val="18"/>
          <w:szCs w:val="18"/>
        </w:rPr>
        <w:t>granuloma</w:t>
      </w:r>
      <w:proofErr w:type="spellEnd"/>
      <w:r w:rsidRPr="00DE71C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presents as an exuberant, red painless mass that easily bleeds, ulcerates and grows rapidly and is frequently seen on the </w:t>
      </w:r>
      <w:proofErr w:type="spellStart"/>
      <w:r w:rsidRPr="00DE71C6">
        <w:rPr>
          <w:rFonts w:ascii="Times New Roman" w:hAnsi="Times New Roman" w:cs="Times New Roman"/>
          <w:color w:val="000000" w:themeColor="text1"/>
          <w:sz w:val="18"/>
          <w:szCs w:val="18"/>
        </w:rPr>
        <w:t>gingiva</w:t>
      </w:r>
      <w:proofErr w:type="spellEnd"/>
      <w:r w:rsidRPr="00DE71C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Since it is a benign lesion, choice of treatment is surgical excision. Here by, presenting a case of </w:t>
      </w:r>
      <w:proofErr w:type="spellStart"/>
      <w:r w:rsidRPr="00DE71C6">
        <w:rPr>
          <w:rFonts w:ascii="Times New Roman" w:hAnsi="Times New Roman" w:cs="Times New Roman"/>
          <w:color w:val="000000" w:themeColor="text1"/>
          <w:sz w:val="18"/>
          <w:szCs w:val="18"/>
        </w:rPr>
        <w:t>pyogenic</w:t>
      </w:r>
      <w:proofErr w:type="spellEnd"/>
      <w:r w:rsidRPr="00DE71C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DE71C6">
        <w:rPr>
          <w:rFonts w:ascii="Times New Roman" w:hAnsi="Times New Roman" w:cs="Times New Roman"/>
          <w:color w:val="000000" w:themeColor="text1"/>
          <w:sz w:val="18"/>
          <w:szCs w:val="18"/>
        </w:rPr>
        <w:t>granuloma</w:t>
      </w:r>
      <w:proofErr w:type="spellEnd"/>
      <w:r w:rsidRPr="00DE71C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in </w:t>
      </w:r>
      <w:proofErr w:type="gramStart"/>
      <w:r w:rsidRPr="00DE71C6">
        <w:rPr>
          <w:rFonts w:ascii="Times New Roman" w:hAnsi="Times New Roman" w:cs="Times New Roman"/>
          <w:color w:val="000000" w:themeColor="text1"/>
          <w:sz w:val="18"/>
          <w:szCs w:val="18"/>
        </w:rPr>
        <w:t>a</w:t>
      </w:r>
      <w:proofErr w:type="gramEnd"/>
      <w:r w:rsidRPr="00DE71C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18 years old healthy female patient</w:t>
      </w:r>
      <w:r w:rsidRPr="00DE71C6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DE71C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over lingual aspect of right posterior </w:t>
      </w:r>
      <w:proofErr w:type="spellStart"/>
      <w:r w:rsidRPr="00DE71C6">
        <w:rPr>
          <w:rFonts w:ascii="Times New Roman" w:hAnsi="Times New Roman" w:cs="Times New Roman"/>
          <w:color w:val="000000" w:themeColor="text1"/>
          <w:sz w:val="18"/>
          <w:szCs w:val="18"/>
        </w:rPr>
        <w:t>mandibular</w:t>
      </w:r>
      <w:proofErr w:type="spellEnd"/>
      <w:r w:rsidRPr="00DE71C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region.</w:t>
      </w:r>
    </w:p>
    <w:p w:rsidR="00B657DE" w:rsidRPr="00DE71C6" w:rsidRDefault="00B657DE" w:rsidP="00B657DE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E71C6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Key words: </w:t>
      </w:r>
      <w:proofErr w:type="spellStart"/>
      <w:r w:rsidRPr="00DE71C6">
        <w:rPr>
          <w:rFonts w:ascii="Times New Roman" w:hAnsi="Times New Roman" w:cs="Times New Roman"/>
          <w:color w:val="000000" w:themeColor="text1"/>
          <w:sz w:val="18"/>
          <w:szCs w:val="18"/>
        </w:rPr>
        <w:t>pyogenic</w:t>
      </w:r>
      <w:proofErr w:type="spellEnd"/>
      <w:r w:rsidRPr="00DE71C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DE71C6">
        <w:rPr>
          <w:rFonts w:ascii="Times New Roman" w:hAnsi="Times New Roman" w:cs="Times New Roman"/>
          <w:color w:val="000000" w:themeColor="text1"/>
          <w:sz w:val="18"/>
          <w:szCs w:val="18"/>
        </w:rPr>
        <w:t>granuloma</w:t>
      </w:r>
      <w:proofErr w:type="spellEnd"/>
      <w:r w:rsidRPr="00DE71C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proofErr w:type="spellStart"/>
      <w:r w:rsidRPr="00DE71C6">
        <w:rPr>
          <w:rFonts w:ascii="Times New Roman" w:hAnsi="Times New Roman" w:cs="Times New Roman"/>
          <w:color w:val="000000" w:themeColor="text1"/>
          <w:sz w:val="18"/>
          <w:szCs w:val="18"/>
        </w:rPr>
        <w:t>hemangiomatous</w:t>
      </w:r>
      <w:proofErr w:type="spellEnd"/>
      <w:r w:rsidRPr="00DE71C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DE71C6">
        <w:rPr>
          <w:rFonts w:ascii="Times New Roman" w:hAnsi="Times New Roman" w:cs="Times New Roman"/>
          <w:color w:val="000000" w:themeColor="text1"/>
          <w:sz w:val="18"/>
          <w:szCs w:val="18"/>
        </w:rPr>
        <w:t>granuloma</w:t>
      </w:r>
      <w:proofErr w:type="spellEnd"/>
    </w:p>
    <w:p w:rsidR="0006104F" w:rsidRDefault="0006104F" w:rsidP="00B657DE">
      <w:pPr>
        <w:spacing w:after="0" w:line="360" w:lineRule="auto"/>
      </w:pPr>
    </w:p>
    <w:sectPr w:rsidR="0006104F" w:rsidSect="00061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2513"/>
    <w:rsid w:val="000061B3"/>
    <w:rsid w:val="0006104F"/>
    <w:rsid w:val="001170B6"/>
    <w:rsid w:val="00274F00"/>
    <w:rsid w:val="003D6B84"/>
    <w:rsid w:val="004B274B"/>
    <w:rsid w:val="00561870"/>
    <w:rsid w:val="00611922"/>
    <w:rsid w:val="00933225"/>
    <w:rsid w:val="009E591E"/>
    <w:rsid w:val="00A83F59"/>
    <w:rsid w:val="00AE3137"/>
    <w:rsid w:val="00B5444E"/>
    <w:rsid w:val="00B57587"/>
    <w:rsid w:val="00B657DE"/>
    <w:rsid w:val="00D66561"/>
    <w:rsid w:val="00D92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513"/>
    <w:rPr>
      <w:lang w:val="en-IN" w:bidi="gu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2513"/>
    <w:pPr>
      <w:spacing w:after="0" w:line="240" w:lineRule="auto"/>
    </w:pPr>
    <w:rPr>
      <w:lang w:val="en-IN" w:bidi="gu-IN"/>
    </w:rPr>
  </w:style>
  <w:style w:type="paragraph" w:styleId="NormalWeb">
    <w:name w:val="Normal (Web)"/>
    <w:basedOn w:val="Normal"/>
    <w:uiPriority w:val="99"/>
    <w:unhideWhenUsed/>
    <w:rsid w:val="00D92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er">
    <w:name w:val="header"/>
    <w:aliases w:val=" Char"/>
    <w:basedOn w:val="Normal"/>
    <w:link w:val="HeaderChar"/>
    <w:uiPriority w:val="99"/>
    <w:unhideWhenUsed/>
    <w:rsid w:val="00D92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"/>
    <w:basedOn w:val="DefaultParagraphFont"/>
    <w:link w:val="Header"/>
    <w:uiPriority w:val="99"/>
    <w:rsid w:val="00D92513"/>
    <w:rPr>
      <w:lang w:val="en-IN" w:bidi="gu-IN"/>
    </w:rPr>
  </w:style>
  <w:style w:type="character" w:styleId="Hyperlink">
    <w:name w:val="Hyperlink"/>
    <w:basedOn w:val="DefaultParagraphFont"/>
    <w:uiPriority w:val="99"/>
    <w:unhideWhenUsed/>
    <w:rsid w:val="00561870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2016-02-11T05:10:00Z</dcterms:created>
  <dcterms:modified xsi:type="dcterms:W3CDTF">2016-02-11T05:10:00Z</dcterms:modified>
</cp:coreProperties>
</file>